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附1-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bookmarkStart w:id="0" w:name="_GoBack"/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同心守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沪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春暖花开</w:t>
      </w:r>
    </w:p>
    <w:p>
      <w:pPr>
        <w:widowControl/>
        <w:jc w:val="center"/>
        <w:rPr>
          <w:rFonts w:ascii="宋体" w:hAnsi="宋体" w:eastAsia="宋体"/>
          <w:sz w:val="24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上海师生主题网络文化原创作品征集信息表（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教师组）</w:t>
      </w:r>
      <w:bookmarkEnd w:id="0"/>
    </w:p>
    <w:tbl>
      <w:tblPr>
        <w:tblStyle w:val="9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615"/>
        <w:gridCol w:w="1360"/>
        <w:gridCol w:w="2453"/>
        <w:gridCol w:w="1700"/>
        <w:gridCol w:w="1823"/>
      </w:tblGrid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推荐单位</w:t>
            </w:r>
          </w:p>
        </w:tc>
        <w:tc>
          <w:tcPr>
            <w:tcW w:w="73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作者信息</w:t>
            </w:r>
            <w:r>
              <w:rPr>
                <w:rFonts w:hint="eastAsia" w:ascii="宋体" w:hAnsi="宋体" w:eastAsia="宋体"/>
                <w:sz w:val="24"/>
              </w:rPr>
              <w:t>(网络文章作者限1人，工作案例作者限3人)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名</w:t>
            </w:r>
          </w:p>
        </w:tc>
        <w:tc>
          <w:tcPr>
            <w:tcW w:w="2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学校/部门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  称</w:t>
            </w:r>
          </w:p>
        </w:tc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5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5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5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学校联系人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学校联系人电话</w:t>
            </w:r>
          </w:p>
        </w:tc>
        <w:tc>
          <w:tcPr>
            <w:tcW w:w="3523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6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作品</w:t>
            </w:r>
            <w:r>
              <w:rPr>
                <w:rFonts w:hint="eastAsia" w:ascii="宋体" w:hAnsi="宋体" w:eastAsia="宋体"/>
                <w:sz w:val="24"/>
              </w:rPr>
              <w:t>信息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作品名称</w:t>
            </w:r>
          </w:p>
        </w:tc>
        <w:tc>
          <w:tcPr>
            <w:tcW w:w="5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6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</w:t>
            </w:r>
            <w:r>
              <w:rPr>
                <w:rFonts w:ascii="宋体" w:hAnsi="宋体" w:eastAsia="宋体"/>
                <w:sz w:val="24"/>
              </w:rPr>
              <w:t>类别</w:t>
            </w:r>
          </w:p>
        </w:tc>
        <w:tc>
          <w:tcPr>
            <w:tcW w:w="5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□工作案例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□网文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□微作品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79" w:hRule="atLeast"/>
        </w:trPr>
        <w:tc>
          <w:tcPr>
            <w:tcW w:w="16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作品简介（可附页）</w:t>
            </w:r>
          </w:p>
        </w:tc>
        <w:tc>
          <w:tcPr>
            <w:tcW w:w="5976" w:type="dxa"/>
            <w:gridSpan w:val="3"/>
            <w:tcMar>
              <w:lef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79" w:hRule="atLeast"/>
        </w:trPr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推荐单位意见及盖章</w:t>
            </w:r>
          </w:p>
        </w:tc>
        <w:tc>
          <w:tcPr>
            <w:tcW w:w="73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</w:t>
            </w:r>
            <w:r>
              <w:rPr>
                <w:rFonts w:ascii="宋体" w:hAnsi="宋体" w:eastAsia="宋体"/>
                <w:sz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</w:rPr>
              <w:t xml:space="preserve">（盖章） 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</w:tr>
    </w:tbl>
    <w:p>
      <w:pPr>
        <w:spacing w:line="560" w:lineRule="exact"/>
        <w:jc w:val="left"/>
        <w:rPr>
          <w:rFonts w:ascii="宋体" w:hAnsi="宋体" w:eastAsia="宋体"/>
          <w:sz w:val="24"/>
        </w:rPr>
      </w:pPr>
    </w:p>
    <w:p>
      <w:pPr>
        <w:widowControl/>
        <w:jc w:val="left"/>
        <w:rPr>
          <w:rFonts w:ascii="宋体" w:hAnsi="宋体" w:eastAsia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auto"/>
    <w:pitch w:val="default"/>
    <w:sig w:usb0="00000000" w:usb1="00000000" w:usb2="00000029" w:usb3="00000000" w:csb0="200101FF" w:csb1="2028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Noteworthy Light">
    <w:panose1 w:val="02000400000000000000"/>
    <w:charset w:val="00"/>
    <w:family w:val="auto"/>
    <w:pitch w:val="default"/>
    <w:sig w:usb0="00000000" w:usb1="00000000" w:usb2="14600000" w:usb3="00000000" w:csb0="2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2310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6"/>
    <w:link w:val="2"/>
    <w:semiHidden/>
    <w:qFormat/>
    <w:uiPriority w:val="99"/>
  </w:style>
  <w:style w:type="character" w:customStyle="1" w:styleId="14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2375</Words>
  <Characters>2608</Characters>
  <Lines>22</Lines>
  <Paragraphs>6</Paragraphs>
  <ScaleCrop>false</ScaleCrop>
  <LinksUpToDate>false</LinksUpToDate>
  <CharactersWithSpaces>2786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2022-03-31T19:03:00Z</dcterms:created>
  <dc:creator>shijia</dc:creator>
  <cp:lastModifiedBy>糯糯叽叽</cp:lastModifiedBy>
  <dcterms:modified xsi:type="dcterms:W3CDTF">2022-05-10T22:03:06Z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0146010664BF4ABEBD9BF40FFBF0312F</vt:lpwstr>
  </property>
</Properties>
</file>